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B47" w:rsidRDefault="00711B47" w:rsidP="00711B47">
      <w:pPr>
        <w:rPr>
          <w:rFonts w:ascii="Segoe UI" w:eastAsia="Times New Roman" w:hAnsi="Segoe UI" w:cs="Segoe UI"/>
          <w:b/>
          <w:color w:val="181A19"/>
          <w:sz w:val="48"/>
          <w:szCs w:val="48"/>
        </w:rPr>
      </w:pPr>
      <w:r>
        <w:rPr>
          <w:rFonts w:ascii="Segoe UI" w:eastAsia="Times New Roman" w:hAnsi="Segoe UI" w:cs="Segoe UI"/>
          <w:b/>
          <w:color w:val="181A19"/>
          <w:sz w:val="48"/>
          <w:szCs w:val="48"/>
        </w:rPr>
        <w:t>Academic Resources</w:t>
      </w:r>
    </w:p>
    <w:p w:rsidR="00711B47" w:rsidRPr="00F84DBB" w:rsidRDefault="00711B47" w:rsidP="00711B47">
      <w:pPr>
        <w:shd w:val="clear" w:color="auto" w:fill="FFFFFF"/>
        <w:spacing w:before="100" w:beforeAutospacing="1" w:after="100" w:afterAutospacing="1" w:line="240" w:lineRule="auto"/>
        <w:outlineLvl w:val="2"/>
        <w:rPr>
          <w:rFonts w:ascii="Segoe UI" w:eastAsia="Times New Roman" w:hAnsi="Segoe UI" w:cs="Segoe UI"/>
          <w:b/>
          <w:bCs/>
          <w:color w:val="181A19"/>
          <w:sz w:val="27"/>
          <w:szCs w:val="27"/>
        </w:rPr>
      </w:pPr>
      <w:r w:rsidRPr="00F84DBB">
        <w:rPr>
          <w:rFonts w:ascii="Segoe UI" w:eastAsia="Times New Roman" w:hAnsi="Segoe UI" w:cs="Segoe UI"/>
          <w:b/>
          <w:bCs/>
          <w:color w:val="181A19"/>
          <w:sz w:val="27"/>
          <w:szCs w:val="27"/>
        </w:rPr>
        <w:t>Academic Success Center</w:t>
      </w:r>
    </w:p>
    <w:p w:rsidR="00711B47" w:rsidRPr="00F84DBB" w:rsidRDefault="00711B47" w:rsidP="00711B47">
      <w:pPr>
        <w:shd w:val="clear" w:color="auto" w:fill="FFFFFF"/>
        <w:spacing w:before="100" w:beforeAutospacing="1" w:after="100" w:afterAutospacing="1" w:line="240" w:lineRule="auto"/>
        <w:rPr>
          <w:rFonts w:ascii="Segoe UI" w:eastAsia="Times New Roman" w:hAnsi="Segoe UI" w:cs="Segoe UI"/>
          <w:color w:val="181A19"/>
          <w:sz w:val="24"/>
          <w:szCs w:val="24"/>
        </w:rPr>
      </w:pPr>
      <w:r w:rsidRPr="00F84DBB">
        <w:rPr>
          <w:rFonts w:ascii="Segoe UI" w:eastAsia="Times New Roman" w:hAnsi="Segoe UI" w:cs="Segoe UI"/>
          <w:color w:val="181A19"/>
          <w:sz w:val="24"/>
          <w:szCs w:val="24"/>
        </w:rPr>
        <w:t>Offers free study skills workshops for graduate students (e.g. Making the most of your lecture, Tackling the Textbook, Effective listening and note taking) </w:t>
      </w:r>
      <w:hyperlink r:id="rId5" w:tgtFrame="_blank" w:history="1">
        <w:r w:rsidRPr="00F84DBB">
          <w:rPr>
            <w:rFonts w:ascii="Segoe UI" w:eastAsia="Times New Roman" w:hAnsi="Segoe UI" w:cs="Segoe UI"/>
            <w:color w:val="0C5449"/>
            <w:sz w:val="24"/>
            <w:szCs w:val="24"/>
            <w:u w:val="single"/>
          </w:rPr>
          <w:t xml:space="preserve">View website for </w:t>
        </w:r>
        <w:proofErr w:type="spellStart"/>
        <w:r w:rsidRPr="00F84DBB">
          <w:rPr>
            <w:rFonts w:ascii="Segoe UI" w:eastAsia="Times New Roman" w:hAnsi="Segoe UI" w:cs="Segoe UI"/>
            <w:color w:val="0C5449"/>
            <w:sz w:val="24"/>
            <w:szCs w:val="24"/>
            <w:u w:val="single"/>
          </w:rPr>
          <w:t>additonal</w:t>
        </w:r>
        <w:proofErr w:type="spellEnd"/>
        <w:r w:rsidRPr="00F84DBB">
          <w:rPr>
            <w:rFonts w:ascii="Segoe UI" w:eastAsia="Times New Roman" w:hAnsi="Segoe UI" w:cs="Segoe UI"/>
            <w:color w:val="0C5449"/>
            <w:sz w:val="24"/>
            <w:szCs w:val="24"/>
            <w:u w:val="single"/>
          </w:rPr>
          <w:t xml:space="preserve"> information.</w:t>
        </w:r>
      </w:hyperlink>
      <w:r w:rsidRPr="00F84DBB">
        <w:rPr>
          <w:rFonts w:ascii="Segoe UI" w:eastAsia="Times New Roman" w:hAnsi="Segoe UI" w:cs="Segoe UI"/>
          <w:color w:val="181A19"/>
          <w:sz w:val="24"/>
          <w:szCs w:val="24"/>
        </w:rPr>
        <w:br/>
        <w:t> </w:t>
      </w:r>
    </w:p>
    <w:p w:rsidR="00711B47" w:rsidRPr="00F84DBB" w:rsidRDefault="00711B47" w:rsidP="00711B47">
      <w:pPr>
        <w:shd w:val="clear" w:color="auto" w:fill="FFFFFF"/>
        <w:spacing w:before="100" w:beforeAutospacing="1" w:after="100" w:afterAutospacing="1" w:line="240" w:lineRule="auto"/>
        <w:outlineLvl w:val="2"/>
        <w:rPr>
          <w:rFonts w:ascii="Segoe UI" w:eastAsia="Times New Roman" w:hAnsi="Segoe UI" w:cs="Segoe UI"/>
          <w:b/>
          <w:bCs/>
          <w:color w:val="181A19"/>
          <w:sz w:val="27"/>
          <w:szCs w:val="27"/>
        </w:rPr>
      </w:pPr>
      <w:r w:rsidRPr="00F84DBB">
        <w:rPr>
          <w:rFonts w:ascii="Segoe UI" w:eastAsia="Times New Roman" w:hAnsi="Segoe UI" w:cs="Segoe UI"/>
          <w:b/>
          <w:bCs/>
          <w:color w:val="181A19"/>
          <w:sz w:val="27"/>
          <w:szCs w:val="27"/>
        </w:rPr>
        <w:t>Electronic Writing Resources</w:t>
      </w:r>
    </w:p>
    <w:p w:rsidR="00711B47" w:rsidRPr="00F84DBB" w:rsidRDefault="00711B47" w:rsidP="00711B47">
      <w:pPr>
        <w:numPr>
          <w:ilvl w:val="0"/>
          <w:numId w:val="3"/>
        </w:numPr>
        <w:shd w:val="clear" w:color="auto" w:fill="FFFFFF"/>
        <w:spacing w:before="100" w:beforeAutospacing="1" w:after="100" w:afterAutospacing="1" w:line="240" w:lineRule="auto"/>
        <w:rPr>
          <w:rFonts w:ascii="Segoe UI" w:eastAsia="Times New Roman" w:hAnsi="Segoe UI" w:cs="Segoe UI"/>
          <w:color w:val="181A19"/>
          <w:sz w:val="24"/>
          <w:szCs w:val="24"/>
        </w:rPr>
      </w:pPr>
      <w:hyperlink r:id="rId6" w:tgtFrame="_blank" w:history="1">
        <w:r w:rsidRPr="00F84DBB">
          <w:rPr>
            <w:rFonts w:ascii="Segoe UI" w:eastAsia="Times New Roman" w:hAnsi="Segoe UI" w:cs="Segoe UI"/>
            <w:color w:val="0C5449"/>
            <w:sz w:val="24"/>
            <w:szCs w:val="24"/>
            <w:u w:val="single"/>
            <w:bdr w:val="single" w:sz="2" w:space="0" w:color="D9D9D9" w:frame="1"/>
          </w:rPr>
          <w:t>Citation, Paraphrasing, Formatting: Information</w:t>
        </w:r>
      </w:hyperlink>
    </w:p>
    <w:p w:rsidR="00711B47" w:rsidRPr="00F84DBB" w:rsidRDefault="00711B47" w:rsidP="00711B47">
      <w:pPr>
        <w:numPr>
          <w:ilvl w:val="0"/>
          <w:numId w:val="3"/>
        </w:numPr>
        <w:shd w:val="clear" w:color="auto" w:fill="FFFFFF"/>
        <w:spacing w:before="100" w:beforeAutospacing="1" w:after="100" w:afterAutospacing="1" w:line="240" w:lineRule="auto"/>
        <w:rPr>
          <w:rFonts w:ascii="Segoe UI" w:eastAsia="Times New Roman" w:hAnsi="Segoe UI" w:cs="Segoe UI"/>
          <w:color w:val="181A19"/>
          <w:sz w:val="24"/>
          <w:szCs w:val="24"/>
        </w:rPr>
      </w:pPr>
      <w:r w:rsidRPr="00F84DBB">
        <w:rPr>
          <w:rFonts w:ascii="Segoe UI" w:eastAsia="Times New Roman" w:hAnsi="Segoe UI" w:cs="Segoe UI"/>
          <w:color w:val="181A19"/>
          <w:sz w:val="24"/>
          <w:szCs w:val="24"/>
        </w:rPr>
        <w:t>AMA Citation Style Resources: </w:t>
      </w:r>
    </w:p>
    <w:p w:rsidR="00711B47" w:rsidRPr="00F84DBB" w:rsidRDefault="00711B47" w:rsidP="00711B47">
      <w:pPr>
        <w:numPr>
          <w:ilvl w:val="1"/>
          <w:numId w:val="3"/>
        </w:numPr>
        <w:shd w:val="clear" w:color="auto" w:fill="FFFFFF"/>
        <w:spacing w:before="100" w:beforeAutospacing="1" w:after="100" w:afterAutospacing="1" w:line="240" w:lineRule="auto"/>
        <w:rPr>
          <w:rFonts w:ascii="Segoe UI" w:eastAsia="Times New Roman" w:hAnsi="Segoe UI" w:cs="Segoe UI"/>
          <w:color w:val="181A19"/>
          <w:sz w:val="24"/>
          <w:szCs w:val="24"/>
        </w:rPr>
      </w:pPr>
      <w:hyperlink r:id="rId7" w:history="1">
        <w:r w:rsidRPr="00F84DBB">
          <w:rPr>
            <w:rFonts w:ascii="Segoe UI" w:eastAsia="Times New Roman" w:hAnsi="Segoe UI" w:cs="Segoe UI"/>
            <w:color w:val="0C5449"/>
            <w:sz w:val="24"/>
            <w:szCs w:val="24"/>
            <w:u w:val="single"/>
            <w:bdr w:val="single" w:sz="2" w:space="0" w:color="D9D9D9" w:frame="1"/>
          </w:rPr>
          <w:t>https://library.tamu.edu/help/help-yourself/citing-sources/files/Using-the-AMA-Style.pdf</w:t>
        </w:r>
      </w:hyperlink>
    </w:p>
    <w:p w:rsidR="00711B47" w:rsidRPr="00F84DBB" w:rsidRDefault="00711B47" w:rsidP="00711B47">
      <w:pPr>
        <w:numPr>
          <w:ilvl w:val="1"/>
          <w:numId w:val="3"/>
        </w:numPr>
        <w:shd w:val="clear" w:color="auto" w:fill="FFFFFF"/>
        <w:spacing w:before="100" w:beforeAutospacing="1" w:after="100" w:afterAutospacing="1" w:line="240" w:lineRule="auto"/>
        <w:rPr>
          <w:rFonts w:ascii="Segoe UI" w:eastAsia="Times New Roman" w:hAnsi="Segoe UI" w:cs="Segoe UI"/>
          <w:color w:val="181A19"/>
          <w:sz w:val="24"/>
          <w:szCs w:val="24"/>
        </w:rPr>
      </w:pPr>
      <w:hyperlink r:id="rId8" w:history="1">
        <w:r w:rsidRPr="00F84DBB">
          <w:rPr>
            <w:rFonts w:ascii="Segoe UI" w:eastAsia="Times New Roman" w:hAnsi="Segoe UI" w:cs="Segoe UI"/>
            <w:color w:val="0C5449"/>
            <w:sz w:val="24"/>
            <w:szCs w:val="24"/>
            <w:u w:val="single"/>
            <w:bdr w:val="single" w:sz="2" w:space="0" w:color="D9D9D9" w:frame="1"/>
          </w:rPr>
          <w:t>https://rutgersendnote.wordpress.com/2009/06/09/how-can-i-find-the-ama-style-in-endnote/</w:t>
        </w:r>
      </w:hyperlink>
    </w:p>
    <w:p w:rsidR="00711B47" w:rsidRPr="00F84DBB" w:rsidRDefault="00711B47" w:rsidP="00711B47">
      <w:pPr>
        <w:numPr>
          <w:ilvl w:val="1"/>
          <w:numId w:val="3"/>
        </w:numPr>
        <w:shd w:val="clear" w:color="auto" w:fill="FFFFFF"/>
        <w:spacing w:before="100" w:beforeAutospacing="1" w:after="100" w:afterAutospacing="1" w:line="240" w:lineRule="auto"/>
        <w:rPr>
          <w:rFonts w:ascii="Segoe UI" w:eastAsia="Times New Roman" w:hAnsi="Segoe UI" w:cs="Segoe UI"/>
          <w:color w:val="181A19"/>
          <w:sz w:val="24"/>
          <w:szCs w:val="24"/>
        </w:rPr>
      </w:pPr>
      <w:hyperlink r:id="rId9" w:history="1">
        <w:r w:rsidRPr="00F84DBB">
          <w:rPr>
            <w:rFonts w:ascii="Segoe UI" w:eastAsia="Times New Roman" w:hAnsi="Segoe UI" w:cs="Segoe UI"/>
            <w:color w:val="0C5449"/>
            <w:sz w:val="24"/>
            <w:szCs w:val="24"/>
            <w:u w:val="single"/>
            <w:bdr w:val="single" w:sz="2" w:space="0" w:color="D9D9D9" w:frame="1"/>
          </w:rPr>
          <w:t>http://icmje.org/icmje-recommendations.pdf</w:t>
        </w:r>
      </w:hyperlink>
    </w:p>
    <w:p w:rsidR="00711B47" w:rsidRPr="00711B47" w:rsidRDefault="00711B47" w:rsidP="00711B47">
      <w:pPr>
        <w:numPr>
          <w:ilvl w:val="0"/>
          <w:numId w:val="3"/>
        </w:numPr>
        <w:shd w:val="clear" w:color="auto" w:fill="FFFFFF"/>
        <w:spacing w:before="100" w:beforeAutospacing="1" w:after="100" w:afterAutospacing="1" w:line="240" w:lineRule="auto"/>
        <w:rPr>
          <w:rFonts w:ascii="Segoe UI" w:eastAsia="Times New Roman" w:hAnsi="Segoe UI" w:cs="Segoe UI"/>
          <w:color w:val="181A19"/>
          <w:sz w:val="24"/>
          <w:szCs w:val="24"/>
        </w:rPr>
      </w:pPr>
      <w:r w:rsidRPr="00F84DBB">
        <w:rPr>
          <w:rFonts w:ascii="Segoe UI" w:eastAsia="Times New Roman" w:hAnsi="Segoe UI" w:cs="Segoe UI"/>
          <w:color w:val="0C5449"/>
          <w:sz w:val="24"/>
          <w:szCs w:val="24"/>
          <w:u w:val="single"/>
          <w:bdr w:val="single" w:sz="2" w:space="0" w:color="D9D9D9" w:frame="1"/>
        </w:rPr>
        <w:t>Avoiding Plagiarism: Paraphrasing, Summarizing and quot</w:t>
      </w:r>
      <w:bookmarkStart w:id="0" w:name="_GoBack"/>
      <w:bookmarkEnd w:id="0"/>
      <w:r w:rsidRPr="00F84DBB">
        <w:rPr>
          <w:rFonts w:ascii="Segoe UI" w:eastAsia="Times New Roman" w:hAnsi="Segoe UI" w:cs="Segoe UI"/>
          <w:color w:val="0C5449"/>
          <w:sz w:val="24"/>
          <w:szCs w:val="24"/>
          <w:u w:val="single"/>
          <w:bdr w:val="single" w:sz="2" w:space="0" w:color="D9D9D9" w:frame="1"/>
        </w:rPr>
        <w:t>ing</w:t>
      </w:r>
    </w:p>
    <w:p w:rsidR="00711B47" w:rsidRDefault="00711B47" w:rsidP="00711B47">
      <w:pPr>
        <w:rPr>
          <w:rFonts w:ascii="Segoe UI" w:eastAsia="Times New Roman" w:hAnsi="Segoe UI" w:cs="Segoe UI"/>
          <w:b/>
          <w:color w:val="181A19"/>
          <w:sz w:val="48"/>
          <w:szCs w:val="48"/>
        </w:rPr>
      </w:pPr>
    </w:p>
    <w:p w:rsidR="00711B47" w:rsidRPr="00711B47" w:rsidRDefault="00711B47" w:rsidP="00711B47">
      <w:pPr>
        <w:rPr>
          <w:rFonts w:ascii="Segoe UI" w:eastAsia="Times New Roman" w:hAnsi="Segoe UI" w:cs="Segoe UI"/>
          <w:b/>
          <w:color w:val="181A19"/>
          <w:sz w:val="24"/>
          <w:szCs w:val="24"/>
        </w:rPr>
      </w:pPr>
      <w:r w:rsidRPr="00711B47">
        <w:rPr>
          <w:rFonts w:ascii="Segoe UI" w:eastAsia="Times New Roman" w:hAnsi="Segoe UI" w:cs="Segoe UI"/>
          <w:b/>
          <w:color w:val="181A19"/>
          <w:sz w:val="24"/>
          <w:szCs w:val="24"/>
        </w:rPr>
        <w:t>English Language Institute</w:t>
      </w:r>
    </w:p>
    <w:p w:rsidR="00AB2282" w:rsidRPr="00711B47" w:rsidRDefault="00711B47" w:rsidP="00711B47">
      <w:pPr>
        <w:rPr>
          <w:rFonts w:ascii="Segoe UI" w:eastAsia="Times New Roman" w:hAnsi="Segoe UI" w:cs="Segoe UI"/>
          <w:color w:val="181A19"/>
          <w:sz w:val="24"/>
          <w:szCs w:val="24"/>
        </w:rPr>
      </w:pPr>
      <w:r w:rsidRPr="00F84DBB">
        <w:rPr>
          <w:rFonts w:ascii="Segoe UI" w:eastAsia="Times New Roman" w:hAnsi="Segoe UI" w:cs="Segoe UI"/>
          <w:color w:val="181A19"/>
          <w:sz w:val="24"/>
          <w:szCs w:val="24"/>
        </w:rPr>
        <w:t xml:space="preserve">The English Language Institute (ELI) provides introductory courses to help students improve their English language and writing skills. More advanced courses directed towards graduate students wishing to develop their skills in giving presentations, paper writing, responding to readings, </w:t>
      </w:r>
      <w:proofErr w:type="gramStart"/>
      <w:r w:rsidRPr="00F84DBB">
        <w:rPr>
          <w:rFonts w:ascii="Segoe UI" w:eastAsia="Times New Roman" w:hAnsi="Segoe UI" w:cs="Segoe UI"/>
          <w:color w:val="181A19"/>
          <w:sz w:val="24"/>
          <w:szCs w:val="24"/>
        </w:rPr>
        <w:t>note-taking</w:t>
      </w:r>
      <w:proofErr w:type="gramEnd"/>
      <w:r w:rsidRPr="00F84DBB">
        <w:rPr>
          <w:rFonts w:ascii="Segoe UI" w:eastAsia="Times New Roman" w:hAnsi="Segoe UI" w:cs="Segoe UI"/>
          <w:color w:val="181A19"/>
          <w:sz w:val="24"/>
          <w:szCs w:val="24"/>
        </w:rPr>
        <w:t>, library skills, word processing, and essay test-taking, are also available. </w:t>
      </w:r>
      <w:hyperlink r:id="rId10" w:history="1">
        <w:r w:rsidRPr="00711B47">
          <w:rPr>
            <w:rStyle w:val="Hyperlink"/>
            <w:rFonts w:ascii="Segoe UI" w:eastAsia="Times New Roman" w:hAnsi="Segoe UI" w:cs="Segoe UI"/>
            <w:sz w:val="24"/>
            <w:szCs w:val="24"/>
          </w:rPr>
          <w:t>View the English Language Institute website for more details</w:t>
        </w:r>
      </w:hyperlink>
      <w:r w:rsidRPr="00711B47">
        <w:rPr>
          <w:rFonts w:ascii="Segoe UI" w:eastAsia="Times New Roman" w:hAnsi="Segoe UI" w:cs="Segoe UI"/>
          <w:color w:val="181A19"/>
          <w:sz w:val="24"/>
          <w:szCs w:val="24"/>
        </w:rPr>
        <w:t xml:space="preserve">. </w:t>
      </w:r>
      <w:r w:rsidRPr="00F84DBB">
        <w:rPr>
          <w:rFonts w:ascii="Segoe UI" w:eastAsia="Times New Roman" w:hAnsi="Segoe UI" w:cs="Segoe UI"/>
          <w:color w:val="181A19"/>
          <w:sz w:val="24"/>
          <w:szCs w:val="24"/>
        </w:rPr>
        <w:t xml:space="preserve">For more information, contact the English Language Institute at 313-577-2729. Sara Tipton is the International Teaching Assistant (SPEAK) Coordinator. She </w:t>
      </w:r>
      <w:proofErr w:type="gramStart"/>
      <w:r w:rsidRPr="00F84DBB">
        <w:rPr>
          <w:rFonts w:ascii="Segoe UI" w:eastAsia="Times New Roman" w:hAnsi="Segoe UI" w:cs="Segoe UI"/>
          <w:color w:val="181A19"/>
          <w:sz w:val="24"/>
          <w:szCs w:val="24"/>
        </w:rPr>
        <w:t>can be</w:t>
      </w:r>
      <w:r w:rsidRPr="00711B47">
        <w:rPr>
          <w:rFonts w:ascii="Segoe UI" w:eastAsia="Times New Roman" w:hAnsi="Segoe UI" w:cs="Segoe UI"/>
          <w:color w:val="181A19"/>
          <w:sz w:val="24"/>
          <w:szCs w:val="24"/>
        </w:rPr>
        <w:t xml:space="preserve"> contacted</w:t>
      </w:r>
      <w:proofErr w:type="gramEnd"/>
      <w:r w:rsidRPr="00711B47">
        <w:rPr>
          <w:rFonts w:ascii="Segoe UI" w:eastAsia="Times New Roman" w:hAnsi="Segoe UI" w:cs="Segoe UI"/>
          <w:color w:val="181A19"/>
          <w:sz w:val="24"/>
          <w:szCs w:val="24"/>
        </w:rPr>
        <w:t xml:space="preserve"> at 313-577-7706 or </w:t>
      </w:r>
      <w:hyperlink r:id="rId11" w:history="1">
        <w:r w:rsidRPr="00711B47">
          <w:rPr>
            <w:rStyle w:val="Hyperlink"/>
            <w:rFonts w:ascii="Segoe UI" w:eastAsia="Times New Roman" w:hAnsi="Segoe UI" w:cs="Segoe UI"/>
            <w:sz w:val="24"/>
            <w:szCs w:val="24"/>
          </w:rPr>
          <w:t>stipton@wayne.edu</w:t>
        </w:r>
      </w:hyperlink>
      <w:r w:rsidRPr="00711B47">
        <w:rPr>
          <w:rFonts w:ascii="Segoe UI" w:eastAsia="Times New Roman" w:hAnsi="Segoe UI" w:cs="Segoe UI"/>
          <w:color w:val="181A19"/>
          <w:sz w:val="24"/>
          <w:szCs w:val="24"/>
        </w:rPr>
        <w:t xml:space="preserve">. </w:t>
      </w:r>
    </w:p>
    <w:p w:rsidR="00711B47" w:rsidRPr="00711B47" w:rsidRDefault="00711B47" w:rsidP="00711B47">
      <w:pPr>
        <w:rPr>
          <w:rFonts w:ascii="Segoe UI" w:eastAsia="Times New Roman" w:hAnsi="Segoe UI" w:cs="Segoe UI"/>
          <w:color w:val="181A19"/>
          <w:sz w:val="24"/>
          <w:szCs w:val="24"/>
        </w:rPr>
      </w:pPr>
    </w:p>
    <w:p w:rsidR="00711B47" w:rsidRPr="00711B47" w:rsidRDefault="00711B47" w:rsidP="00711B47">
      <w:pPr>
        <w:numPr>
          <w:ilvl w:val="0"/>
          <w:numId w:val="1"/>
        </w:numPr>
        <w:shd w:val="clear" w:color="auto" w:fill="FFFFFF"/>
        <w:spacing w:before="100" w:beforeAutospacing="1" w:after="100" w:afterAutospacing="1" w:line="240" w:lineRule="auto"/>
        <w:rPr>
          <w:rFonts w:ascii="Segoe UI" w:eastAsia="Times New Roman" w:hAnsi="Segoe UI" w:cs="Segoe UI"/>
          <w:b/>
          <w:color w:val="181A19"/>
          <w:sz w:val="24"/>
          <w:szCs w:val="24"/>
        </w:rPr>
      </w:pPr>
      <w:r w:rsidRPr="00711B47">
        <w:rPr>
          <w:rFonts w:ascii="Segoe UI" w:eastAsia="Times New Roman" w:hAnsi="Segoe UI" w:cs="Segoe UI"/>
          <w:b/>
          <w:bCs/>
          <w:color w:val="181A19"/>
          <w:sz w:val="24"/>
          <w:szCs w:val="24"/>
        </w:rPr>
        <w:t>American Pronunciation for Accent Reduction and Clear Communication</w:t>
      </w:r>
      <w:r w:rsidRPr="00711B47">
        <w:rPr>
          <w:rFonts w:ascii="Segoe UI" w:eastAsia="Times New Roman" w:hAnsi="Segoe UI" w:cs="Segoe UI"/>
          <w:color w:val="181A19"/>
          <w:sz w:val="24"/>
          <w:szCs w:val="24"/>
        </w:rPr>
        <w:br/>
      </w:r>
      <w:r>
        <w:rPr>
          <w:rFonts w:ascii="Segoe UI" w:eastAsia="Times New Roman" w:hAnsi="Segoe UI" w:cs="Segoe UI"/>
          <w:b/>
          <w:bCs/>
          <w:color w:val="181A19"/>
          <w:sz w:val="24"/>
          <w:szCs w:val="24"/>
        </w:rPr>
        <w:t>ELI 0705/CRN: 17925     2 c</w:t>
      </w:r>
      <w:r w:rsidRPr="00711B47">
        <w:rPr>
          <w:rFonts w:ascii="Segoe UI" w:eastAsia="Times New Roman" w:hAnsi="Segoe UI" w:cs="Segoe UI"/>
          <w:b/>
          <w:bCs/>
          <w:color w:val="181A19"/>
          <w:sz w:val="24"/>
          <w:szCs w:val="24"/>
        </w:rPr>
        <w:t>redits</w:t>
      </w:r>
      <w:r w:rsidRPr="00711B47">
        <w:rPr>
          <w:rFonts w:ascii="Segoe UI" w:eastAsia="Times New Roman" w:hAnsi="Segoe UI" w:cs="Segoe UI"/>
          <w:color w:val="181A19"/>
          <w:sz w:val="24"/>
          <w:szCs w:val="24"/>
        </w:rPr>
        <w:br/>
        <w:t xml:space="preserve">This course is for advanced non-native English-speaking professionals who want to reduce pronunciation errors in spontaneous as well as prepared speech, and </w:t>
      </w:r>
      <w:r w:rsidRPr="00711B47">
        <w:rPr>
          <w:rFonts w:ascii="Segoe UI" w:eastAsia="Times New Roman" w:hAnsi="Segoe UI" w:cs="Segoe UI"/>
          <w:color w:val="181A19"/>
          <w:sz w:val="24"/>
          <w:szCs w:val="24"/>
        </w:rPr>
        <w:lastRenderedPageBreak/>
        <w:t>includes instruction in American pronunciation, practice in formal and informal presentations, and feedback on pronunciation and overall comprehensibility. Student progress is assessed through weekly progress reports, and initial and end-of-term speech profile summaries. </w:t>
      </w:r>
      <w:r w:rsidRPr="00711B47">
        <w:rPr>
          <w:rFonts w:ascii="Segoe UI" w:eastAsia="Times New Roman" w:hAnsi="Segoe UI" w:cs="Segoe UI"/>
          <w:b/>
          <w:color w:val="FF0000"/>
          <w:sz w:val="24"/>
          <w:szCs w:val="24"/>
        </w:rPr>
        <w:t>Please note that ELI ENG0705 cannot be used for graduate credit.</w:t>
      </w:r>
      <w:r w:rsidRPr="00711B47">
        <w:rPr>
          <w:rFonts w:ascii="Segoe UI" w:eastAsia="Times New Roman" w:hAnsi="Segoe UI" w:cs="Segoe UI"/>
          <w:b/>
          <w:color w:val="FF0000"/>
          <w:sz w:val="24"/>
          <w:szCs w:val="24"/>
        </w:rPr>
        <w:br/>
      </w:r>
      <w:r>
        <w:rPr>
          <w:rFonts w:ascii="Segoe UI" w:eastAsia="Times New Roman" w:hAnsi="Segoe UI" w:cs="Segoe UI"/>
          <w:b/>
          <w:color w:val="181A19"/>
          <w:sz w:val="24"/>
          <w:szCs w:val="24"/>
        </w:rPr>
        <w:br/>
      </w:r>
    </w:p>
    <w:p w:rsidR="00711B47" w:rsidRPr="00711B47" w:rsidRDefault="00711B47" w:rsidP="00711B47">
      <w:pPr>
        <w:numPr>
          <w:ilvl w:val="0"/>
          <w:numId w:val="1"/>
        </w:numPr>
        <w:shd w:val="clear" w:color="auto" w:fill="FFFFFF"/>
        <w:spacing w:before="100" w:beforeAutospacing="1" w:after="100" w:afterAutospacing="1" w:line="240" w:lineRule="auto"/>
        <w:rPr>
          <w:rFonts w:ascii="Segoe UI" w:eastAsia="Times New Roman" w:hAnsi="Segoe UI" w:cs="Segoe UI"/>
          <w:b/>
          <w:color w:val="FF0000"/>
          <w:sz w:val="24"/>
          <w:szCs w:val="24"/>
        </w:rPr>
      </w:pPr>
      <w:r w:rsidRPr="00711B47">
        <w:rPr>
          <w:rFonts w:ascii="Segoe UI" w:eastAsia="Times New Roman" w:hAnsi="Segoe UI" w:cs="Segoe UI"/>
          <w:b/>
          <w:bCs/>
          <w:color w:val="181A19"/>
          <w:sz w:val="24"/>
          <w:szCs w:val="24"/>
        </w:rPr>
        <w:t>Written Communication</w:t>
      </w:r>
      <w:r w:rsidRPr="00711B47">
        <w:rPr>
          <w:rFonts w:ascii="Segoe UI" w:eastAsia="Times New Roman" w:hAnsi="Segoe UI" w:cs="Segoe UI"/>
          <w:color w:val="181A19"/>
          <w:sz w:val="24"/>
          <w:szCs w:val="24"/>
        </w:rPr>
        <w:br/>
      </w:r>
      <w:r w:rsidRPr="00711B47">
        <w:rPr>
          <w:rFonts w:ascii="Segoe UI" w:eastAsia="Times New Roman" w:hAnsi="Segoe UI" w:cs="Segoe UI"/>
          <w:b/>
          <w:bCs/>
          <w:color w:val="181A19"/>
          <w:sz w:val="24"/>
          <w:szCs w:val="24"/>
        </w:rPr>
        <w:t>ELI 0700/CRN: 17921    2 credits</w:t>
      </w:r>
      <w:r w:rsidRPr="00711B47">
        <w:rPr>
          <w:rFonts w:ascii="Segoe UI" w:eastAsia="Times New Roman" w:hAnsi="Segoe UI" w:cs="Segoe UI"/>
          <w:color w:val="181A19"/>
          <w:sz w:val="24"/>
          <w:szCs w:val="24"/>
        </w:rPr>
        <w:br/>
        <w:t>Through reading and writing complex texts, advanced English-as-a-Second Language students develop writing skills that include learning the steps of essay writing and how to organize and edit an essay. Students choose essay topics that are relevant to their professional lives. </w:t>
      </w:r>
      <w:r w:rsidRPr="00711B47">
        <w:rPr>
          <w:rFonts w:ascii="Segoe UI" w:eastAsia="Times New Roman" w:hAnsi="Segoe UI" w:cs="Segoe UI"/>
          <w:b/>
          <w:color w:val="FF0000"/>
          <w:sz w:val="24"/>
          <w:szCs w:val="24"/>
        </w:rPr>
        <w:t>Please note that ELI ENG0700</w:t>
      </w:r>
      <w:r w:rsidRPr="00711B47">
        <w:rPr>
          <w:rFonts w:ascii="Segoe UI" w:eastAsia="Times New Roman" w:hAnsi="Segoe UI" w:cs="Segoe UI"/>
          <w:b/>
          <w:color w:val="FF0000"/>
          <w:sz w:val="24"/>
          <w:szCs w:val="24"/>
        </w:rPr>
        <w:t xml:space="preserve"> cannot be used for graduate credit.</w:t>
      </w:r>
    </w:p>
    <w:p w:rsidR="00711B47" w:rsidRPr="00711B47" w:rsidRDefault="00711B47" w:rsidP="00711B47">
      <w:pPr>
        <w:shd w:val="clear" w:color="auto" w:fill="FFFFFF"/>
        <w:spacing w:before="100" w:beforeAutospacing="1" w:after="100" w:afterAutospacing="1" w:line="240" w:lineRule="auto"/>
        <w:ind w:left="720"/>
        <w:rPr>
          <w:rFonts w:ascii="Segoe UI" w:eastAsia="Times New Roman" w:hAnsi="Segoe UI" w:cs="Segoe UI"/>
          <w:b/>
          <w:color w:val="181A19"/>
          <w:sz w:val="24"/>
          <w:szCs w:val="24"/>
        </w:rPr>
      </w:pPr>
    </w:p>
    <w:p w:rsidR="00711B47" w:rsidRPr="00711B47" w:rsidRDefault="00711B47" w:rsidP="00711B47">
      <w:pPr>
        <w:numPr>
          <w:ilvl w:val="0"/>
          <w:numId w:val="1"/>
        </w:numPr>
        <w:shd w:val="clear" w:color="auto" w:fill="FFFFFF"/>
        <w:spacing w:before="100" w:beforeAutospacing="1" w:after="100" w:afterAutospacing="1" w:line="240" w:lineRule="auto"/>
        <w:rPr>
          <w:rFonts w:ascii="Segoe UI" w:eastAsia="Times New Roman" w:hAnsi="Segoe UI" w:cs="Segoe UI"/>
          <w:b/>
          <w:color w:val="FF0000"/>
          <w:sz w:val="24"/>
          <w:szCs w:val="24"/>
        </w:rPr>
      </w:pPr>
      <w:r w:rsidRPr="00F84DBB">
        <w:rPr>
          <w:rFonts w:ascii="Segoe UI" w:eastAsia="Times New Roman" w:hAnsi="Segoe UI" w:cs="Segoe UI"/>
          <w:b/>
          <w:bCs/>
          <w:color w:val="181A19"/>
          <w:sz w:val="24"/>
          <w:szCs w:val="24"/>
        </w:rPr>
        <w:t>Introduction to Scholarly Writing for Non-Native Speakers</w:t>
      </w:r>
      <w:r w:rsidRPr="00F84DBB">
        <w:rPr>
          <w:rFonts w:ascii="Segoe UI" w:eastAsia="Times New Roman" w:hAnsi="Segoe UI" w:cs="Segoe UI"/>
          <w:b/>
          <w:bCs/>
          <w:color w:val="181A19"/>
          <w:sz w:val="24"/>
          <w:szCs w:val="24"/>
        </w:rPr>
        <w:br/>
        <w:t>ENG 5850 CRN 14192    2 credits</w:t>
      </w:r>
      <w:r w:rsidRPr="00F84DBB">
        <w:rPr>
          <w:rFonts w:ascii="Segoe UI" w:eastAsia="Times New Roman" w:hAnsi="Segoe UI" w:cs="Segoe UI"/>
          <w:color w:val="181A19"/>
          <w:sz w:val="24"/>
          <w:szCs w:val="24"/>
        </w:rPr>
        <w:br/>
        <w:t>Non-native speakers practice intensive writing at the graduate level. Students will</w:t>
      </w:r>
      <w:r w:rsidRPr="00711B47">
        <w:rPr>
          <w:rFonts w:ascii="Segoe UI" w:eastAsia="Times New Roman" w:hAnsi="Segoe UI" w:cs="Segoe UI"/>
          <w:color w:val="181A19"/>
          <w:sz w:val="24"/>
          <w:szCs w:val="24"/>
        </w:rPr>
        <w:t xml:space="preserve"> </w:t>
      </w:r>
      <w:r w:rsidRPr="00F84DBB">
        <w:rPr>
          <w:rFonts w:ascii="Segoe UI" w:eastAsia="Times New Roman" w:hAnsi="Segoe UI" w:cs="Segoe UI"/>
          <w:color w:val="181A19"/>
          <w:sz w:val="24"/>
          <w:szCs w:val="24"/>
        </w:rPr>
        <w:t>be working on their research prospectus and literature review during this course. Therefore, it would be most appropriate for students preparing to write their</w:t>
      </w:r>
      <w:r w:rsidRPr="00711B47">
        <w:rPr>
          <w:rFonts w:ascii="Segoe UI" w:eastAsia="Times New Roman" w:hAnsi="Segoe UI" w:cs="Segoe UI"/>
          <w:color w:val="181A19"/>
          <w:sz w:val="24"/>
          <w:szCs w:val="24"/>
        </w:rPr>
        <w:t xml:space="preserve"> BMS Final Essay. </w:t>
      </w:r>
      <w:r w:rsidRPr="00711B47">
        <w:rPr>
          <w:rFonts w:ascii="Segoe UI" w:eastAsia="Times New Roman" w:hAnsi="Segoe UI" w:cs="Segoe UI"/>
          <w:b/>
          <w:color w:val="FF0000"/>
          <w:sz w:val="24"/>
          <w:szCs w:val="24"/>
        </w:rPr>
        <w:t>Please note that ELI ENG</w:t>
      </w:r>
      <w:r w:rsidRPr="00711B47">
        <w:rPr>
          <w:rFonts w:ascii="Segoe UI" w:eastAsia="Times New Roman" w:hAnsi="Segoe UI" w:cs="Segoe UI"/>
          <w:b/>
          <w:color w:val="FF0000"/>
          <w:sz w:val="24"/>
          <w:szCs w:val="24"/>
        </w:rPr>
        <w:t>5850</w:t>
      </w:r>
      <w:r w:rsidRPr="00711B47">
        <w:rPr>
          <w:rFonts w:ascii="Segoe UI" w:eastAsia="Times New Roman" w:hAnsi="Segoe UI" w:cs="Segoe UI"/>
          <w:b/>
          <w:color w:val="FF0000"/>
          <w:sz w:val="24"/>
          <w:szCs w:val="24"/>
        </w:rPr>
        <w:t xml:space="preserve"> cannot be used for graduate credit.</w:t>
      </w:r>
    </w:p>
    <w:sectPr w:rsidR="00711B47" w:rsidRPr="00711B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13BE0"/>
    <w:multiLevelType w:val="multilevel"/>
    <w:tmpl w:val="8A9CEA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47348C"/>
    <w:multiLevelType w:val="multilevel"/>
    <w:tmpl w:val="16CE4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6F5260"/>
    <w:multiLevelType w:val="multilevel"/>
    <w:tmpl w:val="CF6CD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B47"/>
    <w:rsid w:val="00711B47"/>
    <w:rsid w:val="00AB2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EC070"/>
  <w15:chartTrackingRefBased/>
  <w15:docId w15:val="{BF25E704-96FC-45DC-992C-DB4349295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1B47"/>
    <w:rPr>
      <w:color w:val="0563C1" w:themeColor="hyperlink"/>
      <w:u w:val="single"/>
    </w:rPr>
  </w:style>
  <w:style w:type="paragraph" w:styleId="ListParagraph">
    <w:name w:val="List Paragraph"/>
    <w:basedOn w:val="Normal"/>
    <w:uiPriority w:val="34"/>
    <w:qFormat/>
    <w:rsid w:val="00711B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tgersendnote.wordpress.com/2009/06/09/how-can-i-find-the-ama-style-in-endnot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brary.tamu.edu/help/help-yourself/citing-sources/files/Using-the-AMA-Style.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wl.english.purdue.edu/owl/" TargetMode="External"/><Relationship Id="rId11" Type="http://schemas.openxmlformats.org/officeDocument/2006/relationships/hyperlink" Target="mailto:stipton@wayne.edu" TargetMode="External"/><Relationship Id="rId5" Type="http://schemas.openxmlformats.org/officeDocument/2006/relationships/hyperlink" Target="http://success.wayne.edu/" TargetMode="External"/><Relationship Id="rId10" Type="http://schemas.openxmlformats.org/officeDocument/2006/relationships/hyperlink" Target="https://eli.wayne.edu/" TargetMode="External"/><Relationship Id="rId4" Type="http://schemas.openxmlformats.org/officeDocument/2006/relationships/webSettings" Target="webSettings.xml"/><Relationship Id="rId9" Type="http://schemas.openxmlformats.org/officeDocument/2006/relationships/hyperlink" Target="http://icmje.org/icmje-recommend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Wayne State University</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Julianna Barjaoui</dc:creator>
  <cp:keywords/>
  <dc:description/>
  <cp:lastModifiedBy>Julianna Barjaoui</cp:lastModifiedBy>
  <cp:revision>1</cp:revision>
  <dcterms:created xsi:type="dcterms:W3CDTF">2019-09-05T15:16:00Z</dcterms:created>
  <dcterms:modified xsi:type="dcterms:W3CDTF">2019-09-05T15:32:00Z</dcterms:modified>
</cp:coreProperties>
</file>